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810"/>
      </w:tblGrid>
      <w:tr w:rsidR="00D232B6" w14:paraId="2C156E3B" w14:textId="77777777" w:rsidTr="007542F3">
        <w:tc>
          <w:tcPr>
            <w:tcW w:w="9918" w:type="dxa"/>
            <w:gridSpan w:val="2"/>
          </w:tcPr>
          <w:p w14:paraId="42FF3001" w14:textId="77777777" w:rsidR="00D232B6" w:rsidRPr="002C14FC" w:rsidRDefault="00D232B6" w:rsidP="007542F3">
            <w:pPr>
              <w:jc w:val="center"/>
              <w:rPr>
                <w:rFonts w:asciiTheme="minorHAnsi" w:eastAsia="Adobe Heiti Std R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2C14FC">
              <w:rPr>
                <w:rFonts w:asciiTheme="minorHAnsi" w:eastAsia="Adobe Heiti Std R" w:hAnsiTheme="minorHAnsi" w:cstheme="minorHAnsi"/>
                <w:b/>
                <w:sz w:val="28"/>
                <w:szCs w:val="28"/>
              </w:rPr>
              <w:t>Recommendations for LibGuides Best Practices</w:t>
            </w:r>
          </w:p>
          <w:p w14:paraId="52E173A6" w14:textId="77777777" w:rsidR="00D232B6" w:rsidRDefault="00D232B6" w:rsidP="003742BC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53">
              <w:rPr>
                <w:rFonts w:asciiTheme="minorHAnsi" w:hAnsiTheme="minorHAnsi" w:cstheme="minorHAnsi"/>
                <w:sz w:val="18"/>
                <w:szCs w:val="18"/>
              </w:rPr>
              <w:t>Give the People What They Want: Using LibGuides Analytics to Understand Patron Research Needs</w:t>
            </w:r>
          </w:p>
          <w:p w14:paraId="040D5D11" w14:textId="4A9C6F58" w:rsidR="00C8336A" w:rsidRPr="00AB1653" w:rsidRDefault="007542F3" w:rsidP="007542F3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MLA Annual Conference, </w:t>
            </w:r>
            <w:r w:rsidR="00C8336A">
              <w:rPr>
                <w:rFonts w:asciiTheme="minorHAnsi" w:hAnsiTheme="minorHAnsi" w:cstheme="minorHAnsi"/>
                <w:sz w:val="18"/>
                <w:szCs w:val="18"/>
              </w:rPr>
              <w:t>Oct. 6</w:t>
            </w:r>
            <w:r w:rsidR="00C8336A" w:rsidRPr="00D13765">
              <w:rPr>
                <w:rFonts w:asciiTheme="minorHAnsi" w:hAnsiTheme="minorHAnsi" w:cstheme="minorHAnsi"/>
                <w:sz w:val="18"/>
                <w:szCs w:val="18"/>
              </w:rPr>
              <w:t>, 2016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336A">
              <w:rPr>
                <w:rFonts w:asciiTheme="minorHAnsi" w:hAnsiTheme="minorHAnsi" w:cstheme="minorHAnsi"/>
                <w:sz w:val="18"/>
                <w:szCs w:val="18"/>
              </w:rPr>
              <w:t>Slides</w:t>
            </w:r>
            <w:r w:rsidR="002C14F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9" w:history="1">
              <w:r w:rsidR="00C8336A" w:rsidRPr="00C51DA1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shd w:val="clear" w:color="auto" w:fill="FFFFFF"/>
                </w:rPr>
                <w:t>http://tinyurl.com/libguidesanalytics</w:t>
              </w:r>
            </w:hyperlink>
          </w:p>
          <w:p w14:paraId="6C190E58" w14:textId="7EFF97A1" w:rsidR="00D232B6" w:rsidRDefault="00D232B6" w:rsidP="0075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Jamie L.</w:t>
            </w:r>
            <w:r w:rsidR="007542F3">
              <w:rPr>
                <w:rFonts w:asciiTheme="minorHAnsi" w:hAnsiTheme="minorHAnsi" w:cstheme="minorHAnsi"/>
                <w:sz w:val="18"/>
                <w:szCs w:val="18"/>
              </w:rPr>
              <w:t xml:space="preserve"> Emery, Saint Louis University, </w:t>
            </w:r>
            <w:hyperlink r:id="rId10" w:history="1">
              <w:r w:rsidRPr="0029219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jemery2@slu.edu</w:t>
              </w:r>
            </w:hyperlink>
          </w:p>
          <w:p w14:paraId="076AED12" w14:textId="4C5A32E8" w:rsidR="007542F3" w:rsidRDefault="00D232B6" w:rsidP="007542F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3765">
              <w:rPr>
                <w:rFonts w:asciiTheme="minorHAnsi" w:hAnsiTheme="minorHAnsi" w:cstheme="minorHAnsi"/>
                <w:sz w:val="18"/>
                <w:szCs w:val="18"/>
              </w:rPr>
              <w:t>Sarah E. Fancher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Ozarks Technical Community College</w:t>
            </w:r>
            <w:r w:rsidR="007542F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11" w:history="1">
              <w:r w:rsidRPr="00C51DA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fanchers@otc.edu</w:t>
              </w:r>
            </w:hyperlink>
          </w:p>
        </w:tc>
      </w:tr>
      <w:tr w:rsidR="00BF43F5" w:rsidRPr="00971DDD" w14:paraId="714BBB04" w14:textId="77777777" w:rsidTr="007542F3">
        <w:tblPrEx>
          <w:shd w:val="clear" w:color="auto" w:fill="003DA5"/>
        </w:tblPrEx>
        <w:trPr>
          <w:gridBefore w:val="1"/>
          <w:wBefore w:w="108" w:type="dxa"/>
          <w:trHeight w:val="204"/>
        </w:trPr>
        <w:tc>
          <w:tcPr>
            <w:tcW w:w="9810" w:type="dxa"/>
            <w:shd w:val="clear" w:color="auto" w:fill="003DA5"/>
            <w:vAlign w:val="center"/>
          </w:tcPr>
          <w:p w14:paraId="26DC6CEE" w14:textId="0F087163" w:rsidR="00BF43F5" w:rsidRPr="00BF43F5" w:rsidRDefault="00BF43F5" w:rsidP="002854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43F5">
              <w:rPr>
                <w:rFonts w:asciiTheme="minorHAnsi" w:hAnsiTheme="minorHAnsi" w:cstheme="minorHAnsi"/>
                <w:b/>
                <w:sz w:val="24"/>
                <w:szCs w:val="24"/>
              </w:rPr>
              <w:t>All Users</w:t>
            </w:r>
          </w:p>
        </w:tc>
      </w:tr>
    </w:tbl>
    <w:p w14:paraId="479A7B5F" w14:textId="77777777" w:rsidR="006271B0" w:rsidRPr="00BB4AC0" w:rsidRDefault="006271B0" w:rsidP="00BF43F5">
      <w:pPr>
        <w:numPr>
          <w:ilvl w:val="0"/>
          <w:numId w:val="4"/>
        </w:numPr>
        <w:spacing w:before="120" w:line="240" w:lineRule="auto"/>
        <w:ind w:left="720" w:hanging="360"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 xml:space="preserve">Promote guides to specific user populations via classroom or distance instruction and other outreach to drive guide awareness and increase use. </w:t>
      </w:r>
    </w:p>
    <w:p w14:paraId="0C7BD3BE" w14:textId="77777777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 xml:space="preserve">Design guide content for specific courses and assignments, rather than subjects. </w:t>
      </w:r>
    </w:p>
    <w:p w14:paraId="0576C68A" w14:textId="5E98BE2F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Include the course number and instructor’s name on course guides</w:t>
      </w:r>
      <w:r w:rsidR="002555EB">
        <w:rPr>
          <w:rFonts w:asciiTheme="minorHAnsi" w:eastAsia="Times New Roman" w:hAnsiTheme="minorHAnsi" w:cstheme="minorHAnsi"/>
        </w:rPr>
        <w:t>.</w:t>
      </w:r>
    </w:p>
    <w:p w14:paraId="38AB5D8C" w14:textId="08251011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Deactivate (</w:t>
      </w:r>
      <w:proofErr w:type="spellStart"/>
      <w:r w:rsidRPr="00BB4AC0">
        <w:rPr>
          <w:rFonts w:asciiTheme="minorHAnsi" w:eastAsia="Times New Roman" w:hAnsiTheme="minorHAnsi" w:cstheme="minorHAnsi"/>
        </w:rPr>
        <w:t>unpublish</w:t>
      </w:r>
      <w:proofErr w:type="spellEnd"/>
      <w:r w:rsidRPr="00BB4AC0">
        <w:rPr>
          <w:rFonts w:asciiTheme="minorHAnsi" w:eastAsia="Times New Roman" w:hAnsiTheme="minorHAnsi" w:cstheme="minorHAnsi"/>
        </w:rPr>
        <w:t xml:space="preserve"> or make private) course guides at the end of each semester, so that only guides for courses currently being taught are publicly available.</w:t>
      </w:r>
      <w:r w:rsidR="005A7DFB">
        <w:rPr>
          <w:rFonts w:asciiTheme="minorHAnsi" w:eastAsia="Times New Roman" w:hAnsiTheme="minorHAnsi" w:cstheme="minorHAnsi"/>
        </w:rPr>
        <w:t xml:space="preserve"> </w:t>
      </w:r>
    </w:p>
    <w:p w14:paraId="4FC0D5C7" w14:textId="135DF84E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 xml:space="preserve">Deactivate guides </w:t>
      </w:r>
      <w:r w:rsidR="00B94547">
        <w:rPr>
          <w:rFonts w:asciiTheme="minorHAnsi" w:eastAsia="Times New Roman" w:hAnsiTheme="minorHAnsi" w:cstheme="minorHAnsi"/>
        </w:rPr>
        <w:t>not updated</w:t>
      </w:r>
      <w:r w:rsidRPr="00BB4AC0">
        <w:rPr>
          <w:rFonts w:asciiTheme="minorHAnsi" w:eastAsia="Times New Roman" w:hAnsiTheme="minorHAnsi" w:cstheme="minorHAnsi"/>
        </w:rPr>
        <w:t xml:space="preserve"> in the last year and reactivate after they’ve been updated.</w:t>
      </w:r>
    </w:p>
    <w:p w14:paraId="33D60BC9" w14:textId="77777777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Size media content in terms of percentages instead of pixels in order to make content scalable and mobile-friendly.</w:t>
      </w:r>
    </w:p>
    <w:p w14:paraId="64729694" w14:textId="77777777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 xml:space="preserve">Identify and include only the most important and relevant resources on guides, with an emphasis on most-used subscription databases. </w:t>
      </w:r>
    </w:p>
    <w:p w14:paraId="1B078E73" w14:textId="77777777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Limit links to books and free websites on guides.</w:t>
      </w:r>
    </w:p>
    <w:p w14:paraId="50D64824" w14:textId="0E7E84FC" w:rsidR="006271B0" w:rsidRPr="00BB4AC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  <w:b/>
        </w:rPr>
      </w:pPr>
      <w:r w:rsidRPr="00BB4AC0">
        <w:rPr>
          <w:rFonts w:asciiTheme="minorHAnsi" w:eastAsia="Times New Roman" w:hAnsiTheme="minorHAnsi" w:cstheme="minorHAnsi"/>
        </w:rPr>
        <w:t>Include a link to OPAC records for books from the catalog, so that asset use can be recorded.</w:t>
      </w:r>
    </w:p>
    <w:p w14:paraId="5751D091" w14:textId="77777777" w:rsidR="006271B0" w:rsidRDefault="006271B0" w:rsidP="006271B0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Clean up mapping of existing assets and in the future always add databases from the master A-Z database list and reuse system books and links, so that asset use can easily be tracked.</w:t>
      </w:r>
    </w:p>
    <w:p w14:paraId="36D2D2DD" w14:textId="77777777" w:rsidR="002555EB" w:rsidRPr="00BB4AC0" w:rsidRDefault="002555EB" w:rsidP="002555EB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Employ user-friendly language to describe what LibGuides are, why they are helpful, and how they are different from other research tools during instruction and outreach efforts.</w:t>
      </w:r>
    </w:p>
    <w:p w14:paraId="3324E9CA" w14:textId="77777777" w:rsidR="006271B0" w:rsidRPr="00BB4AC0" w:rsidRDefault="006271B0" w:rsidP="006271B0">
      <w:pPr>
        <w:spacing w:line="240" w:lineRule="auto"/>
        <w:ind w:firstLine="720"/>
        <w:rPr>
          <w:rFonts w:asciiTheme="minorHAnsi" w:eastAsia="Times New Roman" w:hAnsiTheme="minorHAnsi" w:cstheme="minorHAnsi"/>
          <w:b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DA5"/>
        <w:tblLook w:val="04A0" w:firstRow="1" w:lastRow="0" w:firstColumn="1" w:lastColumn="0" w:noHBand="0" w:noVBand="1"/>
      </w:tblPr>
      <w:tblGrid>
        <w:gridCol w:w="9810"/>
      </w:tblGrid>
      <w:tr w:rsidR="00BF43F5" w:rsidRPr="00971DDD" w14:paraId="31FCA81F" w14:textId="77777777" w:rsidTr="007542F3">
        <w:trPr>
          <w:trHeight w:val="204"/>
        </w:trPr>
        <w:tc>
          <w:tcPr>
            <w:tcW w:w="9810" w:type="dxa"/>
            <w:shd w:val="clear" w:color="auto" w:fill="003DA5"/>
            <w:vAlign w:val="center"/>
          </w:tcPr>
          <w:p w14:paraId="12A729D6" w14:textId="51F2A74C" w:rsidR="00BF43F5" w:rsidRPr="00BF43F5" w:rsidRDefault="00BF43F5" w:rsidP="00D7344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43F5">
              <w:rPr>
                <w:rFonts w:asciiTheme="minorHAnsi" w:hAnsiTheme="minorHAnsi" w:cstheme="minorHAnsi"/>
                <w:b/>
                <w:sz w:val="24"/>
                <w:szCs w:val="24"/>
              </w:rPr>
              <w:t>Administrators</w:t>
            </w:r>
          </w:p>
        </w:tc>
      </w:tr>
    </w:tbl>
    <w:p w14:paraId="5E17A7B7" w14:textId="77777777" w:rsidR="006E3392" w:rsidRPr="00BF43F5" w:rsidRDefault="00122E39" w:rsidP="00BF43F5">
      <w:pPr>
        <w:pStyle w:val="ListParagraph"/>
        <w:numPr>
          <w:ilvl w:val="0"/>
          <w:numId w:val="9"/>
        </w:numPr>
        <w:spacing w:before="120" w:line="240" w:lineRule="auto"/>
        <w:rPr>
          <w:rFonts w:asciiTheme="minorHAnsi" w:eastAsia="Times New Roman" w:hAnsiTheme="minorHAnsi" w:cstheme="minorHAnsi"/>
        </w:rPr>
      </w:pPr>
      <w:r w:rsidRPr="00BF43F5">
        <w:rPr>
          <w:rFonts w:asciiTheme="minorHAnsi" w:eastAsia="Times New Roman" w:hAnsiTheme="minorHAnsi" w:cstheme="minorHAnsi"/>
        </w:rPr>
        <w:t xml:space="preserve">Schedule major LibGuides site revisions during demonstrated low-use months of the year when they will be least disruptive to users. </w:t>
      </w:r>
    </w:p>
    <w:p w14:paraId="4C89FFEE" w14:textId="77777777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Use a widget or link to display only the most relevant LibGuides on specialized library websites (such as campus libraries or special collections) in order to increase traffic to these guides.</w:t>
      </w:r>
    </w:p>
    <w:p w14:paraId="03EC6C8D" w14:textId="25040020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 xml:space="preserve">Deactivate low-use guides after consideration of their publication dates (they may have been recently published), possible content </w:t>
      </w:r>
      <w:r w:rsidRPr="00E324D7">
        <w:rPr>
          <w:rFonts w:asciiTheme="minorHAnsi" w:eastAsia="Times New Roman" w:hAnsiTheme="minorHAnsi" w:cstheme="minorHAnsi"/>
        </w:rPr>
        <w:t xml:space="preserve">duplication </w:t>
      </w:r>
      <w:r w:rsidR="00E324D7" w:rsidRPr="00E324D7">
        <w:rPr>
          <w:rFonts w:asciiTheme="minorHAnsi" w:eastAsia="Times New Roman" w:hAnsiTheme="minorHAnsi" w:cstheme="minorHAnsi"/>
        </w:rPr>
        <w:t xml:space="preserve">of </w:t>
      </w:r>
      <w:r w:rsidRPr="00E324D7">
        <w:rPr>
          <w:rFonts w:asciiTheme="minorHAnsi" w:eastAsia="Times New Roman" w:hAnsiTheme="minorHAnsi" w:cstheme="minorHAnsi"/>
        </w:rPr>
        <w:t>other guides</w:t>
      </w:r>
      <w:r w:rsidRPr="00BB4AC0">
        <w:rPr>
          <w:rFonts w:asciiTheme="minorHAnsi" w:eastAsia="Times New Roman" w:hAnsiTheme="minorHAnsi" w:cstheme="minorHAnsi"/>
        </w:rPr>
        <w:t xml:space="preserve">, and an evaluation of system searches to ascertain whether or not there is content in the guides that users have been searching for. </w:t>
      </w:r>
    </w:p>
    <w:p w14:paraId="5D4E9AF0" w14:textId="77777777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Emphasize librarian profiles on the LibGuides homepage as many users search for content by librarian name.</w:t>
      </w:r>
    </w:p>
    <w:p w14:paraId="2B9ADD54" w14:textId="77777777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Prioritize new guide creation by the popularity of user searches for particular topics found in search term tracking.</w:t>
      </w:r>
    </w:p>
    <w:p w14:paraId="2C1807FF" w14:textId="6442C1F6" w:rsidR="006E3392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Install a chat widget or information about how to contact a librarian for research assistance on the LibGuides search results page.</w:t>
      </w:r>
      <w:r w:rsidR="006271B0" w:rsidRPr="00BB4AC0">
        <w:rPr>
          <w:rFonts w:asciiTheme="minorHAnsi" w:eastAsia="Times New Roman" w:hAnsiTheme="minorHAnsi" w:cstheme="minorHAnsi"/>
        </w:rPr>
        <w:t xml:space="preserve"> </w:t>
      </w:r>
    </w:p>
    <w:p w14:paraId="457998AD" w14:textId="68ACAE04" w:rsidR="00900962" w:rsidRPr="00900962" w:rsidRDefault="00900962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="Calibri" w:hAnsi="Calibri" w:cs="Calibri"/>
          <w:shd w:val="clear" w:color="auto" w:fill="FFFFFF"/>
        </w:rPr>
        <w:t xml:space="preserve">Configure LibGuides unified search to display results from </w:t>
      </w:r>
      <w:r w:rsidR="00B94547">
        <w:rPr>
          <w:rFonts w:ascii="Calibri" w:hAnsi="Calibri" w:cs="Calibri"/>
          <w:shd w:val="clear" w:color="auto" w:fill="FFFFFF"/>
        </w:rPr>
        <w:t xml:space="preserve">multiple </w:t>
      </w:r>
      <w:proofErr w:type="spellStart"/>
      <w:r>
        <w:rPr>
          <w:rFonts w:ascii="Calibri" w:hAnsi="Calibri" w:cs="Calibri"/>
          <w:shd w:val="clear" w:color="auto" w:fill="FFFFFF"/>
        </w:rPr>
        <w:t>Springshare</w:t>
      </w:r>
      <w:proofErr w:type="spellEnd"/>
      <w:r>
        <w:rPr>
          <w:rFonts w:ascii="Calibri" w:hAnsi="Calibri" w:cs="Calibri"/>
          <w:shd w:val="clear" w:color="auto" w:fill="FFFFFF"/>
        </w:rPr>
        <w:t xml:space="preserve"> products</w:t>
      </w:r>
      <w:r w:rsidR="00B94547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and other open search API resources (discovery service, library catalog).</w:t>
      </w:r>
    </w:p>
    <w:p w14:paraId="30F779E9" w14:textId="77777777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Provide prominent navigation to LibAnswers from both LibGuides and library websites.</w:t>
      </w:r>
    </w:p>
    <w:p w14:paraId="210CA2EF" w14:textId="77777777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Periodically note popular searches and execute them to ensure that the results are satisfactory.</w:t>
      </w:r>
    </w:p>
    <w:p w14:paraId="3C6611F7" w14:textId="77777777" w:rsidR="006E3392" w:rsidRPr="00BB4AC0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 xml:space="preserve">Delete librarian accounts that are not being used in order to remove visual clutter from the system-wide librarian profiles page. </w:t>
      </w:r>
    </w:p>
    <w:p w14:paraId="32CBF6F0" w14:textId="77777777" w:rsidR="006E3392" w:rsidRDefault="00122E39" w:rsidP="009B2DD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Theme="minorHAnsi" w:eastAsia="Times New Roman" w:hAnsiTheme="minorHAnsi" w:cstheme="minorHAnsi"/>
        </w:rPr>
      </w:pPr>
      <w:r w:rsidRPr="00BB4AC0">
        <w:rPr>
          <w:rFonts w:asciiTheme="minorHAnsi" w:eastAsia="Times New Roman" w:hAnsiTheme="minorHAnsi" w:cstheme="minorHAnsi"/>
        </w:rPr>
        <w:t>Review LibGuides statistical data on a regular basis (at least once or twice per year) and share findings and recommendations with colleagues.</w:t>
      </w:r>
    </w:p>
    <w:p w14:paraId="1466390C" w14:textId="77777777" w:rsidR="007542F3" w:rsidRPr="007542F3" w:rsidRDefault="002555EB" w:rsidP="00BF43F5">
      <w:pPr>
        <w:numPr>
          <w:ilvl w:val="0"/>
          <w:numId w:val="4"/>
        </w:numPr>
        <w:spacing w:before="120" w:line="240" w:lineRule="auto"/>
        <w:ind w:left="720" w:hanging="360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7542F3">
        <w:rPr>
          <w:rFonts w:asciiTheme="minorHAnsi" w:eastAsia="Times New Roman" w:hAnsiTheme="minorHAnsi" w:cstheme="minorHAnsi"/>
        </w:rPr>
        <w:t xml:space="preserve">Provide a site-wide “browse-by course” option. </w:t>
      </w:r>
    </w:p>
    <w:p w14:paraId="20750115" w14:textId="30A738E2" w:rsidR="00D13765" w:rsidRPr="007542F3" w:rsidRDefault="002555EB" w:rsidP="007542F3">
      <w:pPr>
        <w:numPr>
          <w:ilvl w:val="0"/>
          <w:numId w:val="4"/>
        </w:numPr>
        <w:spacing w:before="240" w:line="240" w:lineRule="auto"/>
        <w:ind w:left="720" w:hanging="360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7542F3">
        <w:rPr>
          <w:rFonts w:asciiTheme="minorHAnsi" w:eastAsia="Times New Roman" w:hAnsiTheme="minorHAnsi" w:cstheme="minorHAnsi"/>
        </w:rPr>
        <w:t>Employ user-friendly language to describe what LibGuides are, why they are helpful, and how they are different from other research tools on the library’s website and within the LibGuides system.</w:t>
      </w:r>
    </w:p>
    <w:sectPr w:rsidR="00D13765" w:rsidRPr="007542F3" w:rsidSect="002C14FC">
      <w:footerReference w:type="default" r:id="rId12"/>
      <w:pgSz w:w="12240" w:h="15840"/>
      <w:pgMar w:top="432" w:right="1224" w:bottom="432" w:left="1224" w:header="720" w:footer="288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9A5E7C" w15:done="0"/>
  <w15:commentEx w15:paraId="1527811C" w15:done="0"/>
  <w15:commentEx w15:paraId="20AAC681" w15:done="0"/>
  <w15:commentEx w15:paraId="528E179B" w15:done="0"/>
  <w15:commentEx w15:paraId="302C7FDC" w15:done="0"/>
  <w15:commentEx w15:paraId="3631D9A3" w15:done="0"/>
  <w15:commentEx w15:paraId="31771D54" w15:done="0"/>
  <w15:commentEx w15:paraId="41ACF48F" w15:done="0"/>
  <w15:commentEx w15:paraId="232EF202" w15:done="0"/>
  <w15:commentEx w15:paraId="5B070B52" w15:done="0"/>
  <w15:commentEx w15:paraId="384A2567" w15:done="0"/>
  <w15:commentEx w15:paraId="0F89A761" w15:done="0"/>
  <w15:commentEx w15:paraId="2EE6E83D" w15:done="0"/>
  <w15:commentEx w15:paraId="6B68483F" w15:done="0"/>
  <w15:commentEx w15:paraId="1AA87BCB" w15:done="0"/>
  <w15:commentEx w15:paraId="4CA1EB98" w15:done="0"/>
  <w15:commentEx w15:paraId="7AD7FFAE" w15:done="0"/>
  <w15:commentEx w15:paraId="4B78B1C4" w15:done="0"/>
  <w15:commentEx w15:paraId="70489A45" w15:done="0"/>
  <w15:commentEx w15:paraId="2C5342C0" w15:done="0"/>
  <w15:commentEx w15:paraId="113498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63B9" w14:textId="77777777" w:rsidR="00B83454" w:rsidRDefault="00B83454" w:rsidP="007542F3">
      <w:pPr>
        <w:spacing w:line="240" w:lineRule="auto"/>
      </w:pPr>
      <w:r>
        <w:separator/>
      </w:r>
    </w:p>
  </w:endnote>
  <w:endnote w:type="continuationSeparator" w:id="0">
    <w:p w14:paraId="6078E87E" w14:textId="77777777" w:rsidR="00B83454" w:rsidRDefault="00B83454" w:rsidP="00754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D5EB6" w14:textId="77777777" w:rsidR="007542F3" w:rsidRPr="00D13765" w:rsidRDefault="007542F3" w:rsidP="007542F3">
    <w:pPr>
      <w:spacing w:before="240" w:line="240" w:lineRule="auto"/>
      <w:contextualSpacing/>
      <w:jc w:val="both"/>
      <w:rPr>
        <w:rFonts w:asciiTheme="minorHAnsi" w:hAnsiTheme="minorHAnsi" w:cstheme="minorHAnsi"/>
        <w:color w:val="auto"/>
        <w:sz w:val="18"/>
        <w:szCs w:val="18"/>
      </w:rPr>
    </w:pPr>
    <w:r w:rsidRPr="00C8336A">
      <w:rPr>
        <w:rFonts w:asciiTheme="minorHAnsi" w:hAnsiTheme="minorHAnsi" w:cstheme="minorHAnsi"/>
        <w:iCs/>
        <w:color w:val="auto"/>
        <w:sz w:val="18"/>
        <w:szCs w:val="18"/>
        <w:shd w:val="clear" w:color="auto" w:fill="FFFFFF"/>
      </w:rPr>
      <w:t>Adapted from:</w:t>
    </w:r>
    <w:r w:rsidRPr="00B237E9">
      <w:rPr>
        <w:rFonts w:asciiTheme="minorHAnsi" w:hAnsiTheme="minorHAnsi" w:cstheme="minorHAnsi"/>
        <w:b/>
        <w:iCs/>
        <w:color w:val="auto"/>
        <w:sz w:val="18"/>
        <w:szCs w:val="18"/>
        <w:shd w:val="clear" w:color="auto" w:fill="FFFFFF"/>
      </w:rPr>
      <w:t xml:space="preserve"> </w:t>
    </w:r>
    <w:r w:rsidRPr="00B94547">
      <w:rPr>
        <w:rFonts w:asciiTheme="minorHAnsi" w:hAnsiTheme="minorHAnsi" w:cstheme="minorHAnsi"/>
        <w:bCs/>
        <w:spacing w:val="-4"/>
        <w:sz w:val="18"/>
        <w:szCs w:val="18"/>
      </w:rPr>
      <w:t xml:space="preserve">Emery, Jamie, and Sarah Fancher. “Pay Attention to the Data Behind the Curtain: Leveraging LibGuides Analytics for Maximum Impact.” </w:t>
    </w:r>
    <w:r w:rsidRPr="00B94547">
      <w:rPr>
        <w:rFonts w:asciiTheme="minorHAnsi" w:hAnsiTheme="minorHAnsi" w:cstheme="minorHAnsi"/>
        <w:bCs/>
        <w:i/>
        <w:spacing w:val="-4"/>
        <w:sz w:val="18"/>
        <w:szCs w:val="18"/>
      </w:rPr>
      <w:t xml:space="preserve">Innovative LibGuides Applications: Real World Examples. </w:t>
    </w:r>
    <w:r w:rsidRPr="00B94547">
      <w:rPr>
        <w:rFonts w:asciiTheme="minorHAnsi" w:hAnsiTheme="minorHAnsi" w:cstheme="minorHAnsi"/>
        <w:bCs/>
        <w:spacing w:val="-4"/>
        <w:sz w:val="18"/>
        <w:szCs w:val="18"/>
      </w:rPr>
      <w:t xml:space="preserve">Eds. Ryan </w:t>
    </w:r>
    <w:proofErr w:type="spellStart"/>
    <w:r w:rsidRPr="00B94547">
      <w:rPr>
        <w:rFonts w:asciiTheme="minorHAnsi" w:hAnsiTheme="minorHAnsi" w:cstheme="minorHAnsi"/>
        <w:bCs/>
        <w:spacing w:val="-4"/>
        <w:sz w:val="18"/>
        <w:szCs w:val="18"/>
      </w:rPr>
      <w:t>Sittler</w:t>
    </w:r>
    <w:proofErr w:type="spellEnd"/>
    <w:r w:rsidRPr="00B94547">
      <w:rPr>
        <w:rFonts w:asciiTheme="minorHAnsi" w:hAnsiTheme="minorHAnsi" w:cstheme="minorHAnsi"/>
        <w:bCs/>
        <w:spacing w:val="-4"/>
        <w:sz w:val="18"/>
        <w:szCs w:val="18"/>
      </w:rPr>
      <w:t xml:space="preserve"> and Aaron Dobbs. </w:t>
    </w:r>
    <w:proofErr w:type="spellStart"/>
    <w:r w:rsidRPr="00B94547">
      <w:rPr>
        <w:rFonts w:asciiTheme="minorHAnsi" w:hAnsiTheme="minorHAnsi" w:cstheme="minorHAnsi"/>
        <w:bCs/>
        <w:spacing w:val="-4"/>
        <w:sz w:val="18"/>
        <w:szCs w:val="18"/>
      </w:rPr>
      <w:t>Rowman</w:t>
    </w:r>
    <w:proofErr w:type="spellEnd"/>
    <w:r w:rsidRPr="00B94547">
      <w:rPr>
        <w:rFonts w:asciiTheme="minorHAnsi" w:hAnsiTheme="minorHAnsi" w:cstheme="minorHAnsi"/>
        <w:bCs/>
        <w:spacing w:val="-4"/>
        <w:sz w:val="18"/>
        <w:szCs w:val="18"/>
      </w:rPr>
      <w:t xml:space="preserve"> &amp; Littlefield, 2016.</w:t>
    </w:r>
  </w:p>
  <w:p w14:paraId="2B366073" w14:textId="77777777" w:rsidR="007542F3" w:rsidRDefault="00754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D461" w14:textId="77777777" w:rsidR="00B83454" w:rsidRDefault="00B83454" w:rsidP="007542F3">
      <w:pPr>
        <w:spacing w:line="240" w:lineRule="auto"/>
      </w:pPr>
      <w:r>
        <w:separator/>
      </w:r>
    </w:p>
  </w:footnote>
  <w:footnote w:type="continuationSeparator" w:id="0">
    <w:p w14:paraId="4D5AD136" w14:textId="77777777" w:rsidR="00B83454" w:rsidRDefault="00B83454" w:rsidP="00754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346"/>
    <w:multiLevelType w:val="hybridMultilevel"/>
    <w:tmpl w:val="91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3947"/>
    <w:multiLevelType w:val="hybridMultilevel"/>
    <w:tmpl w:val="3BA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464B"/>
    <w:multiLevelType w:val="multilevel"/>
    <w:tmpl w:val="CB04F3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6327672"/>
    <w:multiLevelType w:val="hybridMultilevel"/>
    <w:tmpl w:val="91A6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C4CBC"/>
    <w:multiLevelType w:val="hybridMultilevel"/>
    <w:tmpl w:val="07FE0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3077E"/>
    <w:multiLevelType w:val="multilevel"/>
    <w:tmpl w:val="F620AAF0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68F55D72"/>
    <w:multiLevelType w:val="multilevel"/>
    <w:tmpl w:val="71AEA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CC8089F"/>
    <w:multiLevelType w:val="hybridMultilevel"/>
    <w:tmpl w:val="C81A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A86703"/>
    <w:multiLevelType w:val="hybridMultilevel"/>
    <w:tmpl w:val="988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5EC7"/>
    <w:multiLevelType w:val="multilevel"/>
    <w:tmpl w:val="9D1846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ttler, Ryan">
    <w15:presenceInfo w15:providerId="AD" w15:userId="S-1-5-21-3314826632-2141314447-2672101007-18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05ft2rzfwxxjerez5v0ssoztx2p2dttaw9&quot;&gt;My EndNote Library&lt;record-ids&gt;&lt;item&gt;36&lt;/item&gt;&lt;item&gt;37&lt;/item&gt;&lt;item&gt;38&lt;/item&gt;&lt;item&gt;39&lt;/item&gt;&lt;item&gt;40&lt;/item&gt;&lt;item&gt;41&lt;/item&gt;&lt;item&gt;42&lt;/item&gt;&lt;/record-ids&gt;&lt;/item&gt;&lt;/Libraries&gt;"/>
  </w:docVars>
  <w:rsids>
    <w:rsidRoot w:val="006E3392"/>
    <w:rsid w:val="00005C7B"/>
    <w:rsid w:val="000106CD"/>
    <w:rsid w:val="0009512D"/>
    <w:rsid w:val="00105039"/>
    <w:rsid w:val="00122E39"/>
    <w:rsid w:val="0013005A"/>
    <w:rsid w:val="001A28B1"/>
    <w:rsid w:val="001E790A"/>
    <w:rsid w:val="0024086C"/>
    <w:rsid w:val="002555EB"/>
    <w:rsid w:val="0028547D"/>
    <w:rsid w:val="00297477"/>
    <w:rsid w:val="002C14FC"/>
    <w:rsid w:val="002D4E89"/>
    <w:rsid w:val="003536CF"/>
    <w:rsid w:val="003742BC"/>
    <w:rsid w:val="00415148"/>
    <w:rsid w:val="00425724"/>
    <w:rsid w:val="004258CA"/>
    <w:rsid w:val="00426186"/>
    <w:rsid w:val="00457FD5"/>
    <w:rsid w:val="00465651"/>
    <w:rsid w:val="0048111D"/>
    <w:rsid w:val="004A680F"/>
    <w:rsid w:val="005175A5"/>
    <w:rsid w:val="00553B33"/>
    <w:rsid w:val="005A7DFB"/>
    <w:rsid w:val="005F04EA"/>
    <w:rsid w:val="006271B0"/>
    <w:rsid w:val="006349DB"/>
    <w:rsid w:val="00647C2F"/>
    <w:rsid w:val="006762B7"/>
    <w:rsid w:val="0068483A"/>
    <w:rsid w:val="00692CFE"/>
    <w:rsid w:val="00692F22"/>
    <w:rsid w:val="006B1834"/>
    <w:rsid w:val="006B4202"/>
    <w:rsid w:val="006E3392"/>
    <w:rsid w:val="00713CB5"/>
    <w:rsid w:val="0073380B"/>
    <w:rsid w:val="00752D65"/>
    <w:rsid w:val="007542F3"/>
    <w:rsid w:val="00783C6A"/>
    <w:rsid w:val="007B7C71"/>
    <w:rsid w:val="00804A51"/>
    <w:rsid w:val="0081033E"/>
    <w:rsid w:val="00810D52"/>
    <w:rsid w:val="008569CC"/>
    <w:rsid w:val="00882945"/>
    <w:rsid w:val="008D5A27"/>
    <w:rsid w:val="00900962"/>
    <w:rsid w:val="00901BEC"/>
    <w:rsid w:val="00940126"/>
    <w:rsid w:val="00960163"/>
    <w:rsid w:val="00967CC1"/>
    <w:rsid w:val="009A256D"/>
    <w:rsid w:val="009B2DD4"/>
    <w:rsid w:val="009C13EF"/>
    <w:rsid w:val="009F28B8"/>
    <w:rsid w:val="00A942B6"/>
    <w:rsid w:val="00AB1653"/>
    <w:rsid w:val="00AB3EA0"/>
    <w:rsid w:val="00B20631"/>
    <w:rsid w:val="00B237E9"/>
    <w:rsid w:val="00B337ED"/>
    <w:rsid w:val="00B4679A"/>
    <w:rsid w:val="00B562AE"/>
    <w:rsid w:val="00B83454"/>
    <w:rsid w:val="00B94547"/>
    <w:rsid w:val="00BA49B8"/>
    <w:rsid w:val="00BB2983"/>
    <w:rsid w:val="00BB4AC0"/>
    <w:rsid w:val="00BE0432"/>
    <w:rsid w:val="00BF43F5"/>
    <w:rsid w:val="00BF66DC"/>
    <w:rsid w:val="00C069B7"/>
    <w:rsid w:val="00C76AD2"/>
    <w:rsid w:val="00C8336A"/>
    <w:rsid w:val="00CB6486"/>
    <w:rsid w:val="00D13765"/>
    <w:rsid w:val="00D16194"/>
    <w:rsid w:val="00D232B6"/>
    <w:rsid w:val="00D43493"/>
    <w:rsid w:val="00D546A1"/>
    <w:rsid w:val="00D57871"/>
    <w:rsid w:val="00D9154D"/>
    <w:rsid w:val="00DB2BCA"/>
    <w:rsid w:val="00DC3DAA"/>
    <w:rsid w:val="00E26ED4"/>
    <w:rsid w:val="00E27085"/>
    <w:rsid w:val="00E324D7"/>
    <w:rsid w:val="00E41388"/>
    <w:rsid w:val="00EE1E3E"/>
    <w:rsid w:val="00FA3F31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F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A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4679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679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B4679A"/>
    <w:pPr>
      <w:spacing w:line="240" w:lineRule="auto"/>
      <w:jc w:val="center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679A"/>
    <w:rPr>
      <w:noProof/>
    </w:rPr>
  </w:style>
  <w:style w:type="character" w:styleId="Hyperlink">
    <w:name w:val="Hyperlink"/>
    <w:basedOn w:val="DefaultParagraphFont"/>
    <w:uiPriority w:val="99"/>
    <w:unhideWhenUsed/>
    <w:rsid w:val="00B467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3B33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9B2DD4"/>
  </w:style>
  <w:style w:type="character" w:customStyle="1" w:styleId="il">
    <w:name w:val="il"/>
    <w:basedOn w:val="DefaultParagraphFont"/>
    <w:rsid w:val="009B2DD4"/>
  </w:style>
  <w:style w:type="paragraph" w:styleId="ListParagraph">
    <w:name w:val="List Paragraph"/>
    <w:basedOn w:val="Normal"/>
    <w:uiPriority w:val="34"/>
    <w:qFormat/>
    <w:rsid w:val="009B2DD4"/>
    <w:pPr>
      <w:ind w:left="720"/>
      <w:contextualSpacing/>
    </w:pPr>
  </w:style>
  <w:style w:type="paragraph" w:styleId="NormalWeb">
    <w:name w:val="Normal (Web)"/>
    <w:basedOn w:val="Normal"/>
    <w:rsid w:val="00BF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rsid w:val="00BF43F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F3"/>
  </w:style>
  <w:style w:type="paragraph" w:styleId="Footer">
    <w:name w:val="footer"/>
    <w:basedOn w:val="Normal"/>
    <w:link w:val="FooterChar"/>
    <w:uiPriority w:val="99"/>
    <w:unhideWhenUsed/>
    <w:rsid w:val="00754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A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4679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679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B4679A"/>
    <w:pPr>
      <w:spacing w:line="240" w:lineRule="auto"/>
      <w:jc w:val="center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679A"/>
    <w:rPr>
      <w:noProof/>
    </w:rPr>
  </w:style>
  <w:style w:type="character" w:styleId="Hyperlink">
    <w:name w:val="Hyperlink"/>
    <w:basedOn w:val="DefaultParagraphFont"/>
    <w:uiPriority w:val="99"/>
    <w:unhideWhenUsed/>
    <w:rsid w:val="00B467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3B33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9B2DD4"/>
  </w:style>
  <w:style w:type="character" w:customStyle="1" w:styleId="il">
    <w:name w:val="il"/>
    <w:basedOn w:val="DefaultParagraphFont"/>
    <w:rsid w:val="009B2DD4"/>
  </w:style>
  <w:style w:type="paragraph" w:styleId="ListParagraph">
    <w:name w:val="List Paragraph"/>
    <w:basedOn w:val="Normal"/>
    <w:uiPriority w:val="34"/>
    <w:qFormat/>
    <w:rsid w:val="009B2DD4"/>
    <w:pPr>
      <w:ind w:left="720"/>
      <w:contextualSpacing/>
    </w:pPr>
  </w:style>
  <w:style w:type="paragraph" w:styleId="NormalWeb">
    <w:name w:val="Normal (Web)"/>
    <w:basedOn w:val="Normal"/>
    <w:rsid w:val="00BF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rsid w:val="00BF43F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F3"/>
  </w:style>
  <w:style w:type="paragraph" w:styleId="Footer">
    <w:name w:val="footer"/>
    <w:basedOn w:val="Normal"/>
    <w:link w:val="FooterChar"/>
    <w:uiPriority w:val="99"/>
    <w:unhideWhenUsed/>
    <w:rsid w:val="00754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nchers@otc.ed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jemery2@sl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nyurl.com/libguidesanalyt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DE4E-AF6D-4801-A8A7-1336FB36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jemery2</dc:creator>
  <cp:lastModifiedBy>jemery2</cp:lastModifiedBy>
  <cp:revision>2</cp:revision>
  <cp:lastPrinted>2016-09-29T15:27:00Z</cp:lastPrinted>
  <dcterms:created xsi:type="dcterms:W3CDTF">2016-10-14T15:50:00Z</dcterms:created>
  <dcterms:modified xsi:type="dcterms:W3CDTF">2016-10-14T15:50:00Z</dcterms:modified>
</cp:coreProperties>
</file>